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3BE" w:rsidRPr="00F02F96" w:rsidRDefault="003F03BE" w:rsidP="003F03BE">
      <w:pPr>
        <w:rPr>
          <w:color w:val="FF0000"/>
          <w:sz w:val="28"/>
          <w:szCs w:val="28"/>
          <w:lang w:val="uk-UA"/>
        </w:rPr>
      </w:pPr>
      <w:r>
        <w:rPr>
          <w:color w:val="FF0000"/>
          <w:lang w:val="uk-UA"/>
        </w:rPr>
        <w:t xml:space="preserve">                                                                                  </w:t>
      </w:r>
      <w:r w:rsidRPr="00CD4C78">
        <w:rPr>
          <w:color w:val="FF0000"/>
          <w:lang w:val="uk-UA"/>
        </w:rPr>
        <w:object w:dxaOrig="223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63.75pt" o:ole="" fillcolor="window">
            <v:imagedata r:id="rId4" o:title=""/>
          </v:shape>
          <o:OLEObject Type="Embed" ProgID="PBrush" ShapeID="_x0000_i1025" DrawAspect="Content" ObjectID="_1456642064" r:id="rId5"/>
        </w:object>
      </w:r>
    </w:p>
    <w:p w:rsidR="003F03BE" w:rsidRPr="00A6293B" w:rsidRDefault="003F03BE" w:rsidP="003F03BE">
      <w:pPr>
        <w:jc w:val="center"/>
        <w:rPr>
          <w:b/>
          <w:bCs/>
          <w:caps/>
          <w:color w:val="000000"/>
          <w:sz w:val="28"/>
          <w:szCs w:val="28"/>
          <w:lang w:val="uk-UA"/>
        </w:rPr>
      </w:pPr>
    </w:p>
    <w:p w:rsidR="003F03BE" w:rsidRPr="00A6293B" w:rsidRDefault="003F03BE" w:rsidP="003F03BE">
      <w:pPr>
        <w:jc w:val="center"/>
        <w:rPr>
          <w:b/>
          <w:bCs/>
          <w:caps/>
          <w:color w:val="000000"/>
          <w:sz w:val="28"/>
          <w:szCs w:val="28"/>
          <w:lang w:val="uk-UA"/>
        </w:rPr>
      </w:pPr>
      <w:r w:rsidRPr="00A6293B">
        <w:rPr>
          <w:b/>
          <w:bCs/>
          <w:caps/>
          <w:color w:val="000000"/>
          <w:sz w:val="28"/>
          <w:szCs w:val="28"/>
          <w:lang w:val="uk-UA"/>
        </w:rPr>
        <w:t>кекинська сільська рада</w:t>
      </w:r>
    </w:p>
    <w:p w:rsidR="003F03BE" w:rsidRPr="00A6293B" w:rsidRDefault="003F03BE" w:rsidP="003F03BE">
      <w:pPr>
        <w:jc w:val="center"/>
        <w:rPr>
          <w:b/>
          <w:bCs/>
          <w:caps/>
          <w:color w:val="000000"/>
          <w:sz w:val="28"/>
          <w:szCs w:val="28"/>
          <w:lang w:val="uk-UA"/>
        </w:rPr>
      </w:pPr>
      <w:r w:rsidRPr="00A6293B">
        <w:rPr>
          <w:b/>
          <w:bCs/>
          <w:caps/>
          <w:color w:val="000000"/>
          <w:sz w:val="28"/>
          <w:szCs w:val="28"/>
          <w:lang w:val="uk-UA"/>
        </w:rPr>
        <w:t>Сумського  району  Сумської   області</w:t>
      </w:r>
    </w:p>
    <w:p w:rsidR="003F03BE" w:rsidRPr="00A6293B" w:rsidRDefault="003F03BE" w:rsidP="003F03BE">
      <w:pPr>
        <w:jc w:val="center"/>
        <w:rPr>
          <w:b/>
          <w:bCs/>
          <w:caps/>
          <w:color w:val="000000"/>
          <w:sz w:val="28"/>
          <w:szCs w:val="28"/>
          <w:lang w:val="uk-UA"/>
        </w:rPr>
      </w:pPr>
    </w:p>
    <w:p w:rsidR="003F03BE" w:rsidRPr="00A6293B" w:rsidRDefault="003F03BE" w:rsidP="003F03BE">
      <w:pPr>
        <w:jc w:val="center"/>
        <w:rPr>
          <w:b/>
          <w:bCs/>
          <w:caps/>
          <w:color w:val="000000"/>
          <w:sz w:val="28"/>
          <w:szCs w:val="28"/>
          <w:lang w:val="uk-UA"/>
        </w:rPr>
      </w:pPr>
      <w:r w:rsidRPr="00A6293B">
        <w:rPr>
          <w:b/>
          <w:bCs/>
          <w:caps/>
          <w:color w:val="000000"/>
          <w:sz w:val="28"/>
          <w:szCs w:val="28"/>
          <w:lang w:val="uk-UA"/>
        </w:rPr>
        <w:t>Шосте скликання</w:t>
      </w:r>
    </w:p>
    <w:p w:rsidR="003F03BE" w:rsidRPr="00A6293B" w:rsidRDefault="003F03BE" w:rsidP="003F03BE">
      <w:pPr>
        <w:jc w:val="center"/>
        <w:rPr>
          <w:b/>
          <w:bCs/>
          <w:caps/>
          <w:color w:val="000000"/>
          <w:sz w:val="28"/>
          <w:szCs w:val="28"/>
          <w:lang w:val="uk-UA"/>
        </w:rPr>
      </w:pPr>
      <w:r>
        <w:rPr>
          <w:b/>
          <w:bCs/>
          <w:caps/>
          <w:color w:val="000000"/>
          <w:sz w:val="28"/>
          <w:szCs w:val="28"/>
          <w:lang w:val="uk-UA"/>
        </w:rPr>
        <w:t>двадцять п</w:t>
      </w:r>
      <w:r w:rsidRPr="000E122B">
        <w:rPr>
          <w:b/>
          <w:bCs/>
          <w:caps/>
          <w:color w:val="000000"/>
          <w:sz w:val="28"/>
          <w:szCs w:val="28"/>
        </w:rPr>
        <w:t>’</w:t>
      </w:r>
      <w:r>
        <w:rPr>
          <w:b/>
          <w:bCs/>
          <w:caps/>
          <w:color w:val="000000"/>
          <w:sz w:val="28"/>
          <w:szCs w:val="28"/>
          <w:lang w:val="uk-UA"/>
        </w:rPr>
        <w:t>ята</w:t>
      </w:r>
      <w:r w:rsidRPr="00A6293B">
        <w:rPr>
          <w:b/>
          <w:bCs/>
          <w:caps/>
          <w:color w:val="000000"/>
          <w:sz w:val="28"/>
          <w:szCs w:val="28"/>
          <w:lang w:val="uk-UA"/>
        </w:rPr>
        <w:t xml:space="preserve"> сесія</w:t>
      </w:r>
    </w:p>
    <w:p w:rsidR="003F03BE" w:rsidRPr="002A7C93" w:rsidRDefault="003F03BE" w:rsidP="003F03BE">
      <w:pPr>
        <w:pStyle w:val="3"/>
        <w:ind w:firstLine="0"/>
        <w:jc w:val="center"/>
        <w:outlineLvl w:val="2"/>
        <w:rPr>
          <w:rFonts w:ascii="Times New Roman" w:hAnsi="Times New Roman"/>
          <w:b w:val="0"/>
          <w:caps/>
          <w:color w:val="000000"/>
          <w:sz w:val="28"/>
          <w:szCs w:val="28"/>
          <w:lang w:val="uk-UA"/>
        </w:rPr>
      </w:pPr>
    </w:p>
    <w:p w:rsidR="003F03BE" w:rsidRPr="002B29E2" w:rsidRDefault="003F03BE" w:rsidP="003F03BE">
      <w:pPr>
        <w:pStyle w:val="3"/>
        <w:ind w:firstLine="0"/>
        <w:jc w:val="center"/>
        <w:outlineLvl w:val="2"/>
        <w:rPr>
          <w:rFonts w:ascii="Times New Roman" w:hAnsi="Times New Roman"/>
          <w:sz w:val="28"/>
          <w:szCs w:val="28"/>
          <w:lang w:val="uk-UA"/>
        </w:rPr>
      </w:pPr>
      <w:r w:rsidRPr="002B29E2">
        <w:rPr>
          <w:rFonts w:ascii="Times New Roman" w:hAnsi="Times New Roman"/>
          <w:sz w:val="28"/>
          <w:szCs w:val="28"/>
          <w:lang w:val="uk-UA"/>
        </w:rPr>
        <w:t>РІШЕННЯ</w:t>
      </w:r>
    </w:p>
    <w:p w:rsidR="003F03BE" w:rsidRPr="002A7C93" w:rsidRDefault="003F03BE" w:rsidP="003F03BE">
      <w:pPr>
        <w:rPr>
          <w:sz w:val="28"/>
          <w:szCs w:val="28"/>
          <w:lang w:val="uk-UA"/>
        </w:rPr>
      </w:pPr>
    </w:p>
    <w:p w:rsidR="003F03BE" w:rsidRPr="002A7C93" w:rsidRDefault="003F03BE" w:rsidP="003F03BE">
      <w:pPr>
        <w:rPr>
          <w:sz w:val="28"/>
          <w:szCs w:val="28"/>
          <w:lang w:val="uk-UA"/>
        </w:rPr>
      </w:pPr>
      <w:r>
        <w:rPr>
          <w:sz w:val="28"/>
          <w:szCs w:val="28"/>
          <w:lang w:val="uk-UA"/>
        </w:rPr>
        <w:t xml:space="preserve">30 січня </w:t>
      </w:r>
      <w:r w:rsidRPr="002A7C93">
        <w:rPr>
          <w:sz w:val="28"/>
          <w:szCs w:val="28"/>
          <w:lang w:val="uk-UA"/>
        </w:rPr>
        <w:t xml:space="preserve">2014 </w:t>
      </w:r>
      <w:r>
        <w:rPr>
          <w:sz w:val="28"/>
          <w:szCs w:val="28"/>
          <w:lang w:val="uk-UA"/>
        </w:rPr>
        <w:t>року</w:t>
      </w:r>
      <w:r w:rsidRPr="002A7C93">
        <w:rPr>
          <w:sz w:val="28"/>
          <w:szCs w:val="28"/>
          <w:lang w:val="uk-UA"/>
        </w:rPr>
        <w:t xml:space="preserve">                                              </w:t>
      </w:r>
      <w:r>
        <w:rPr>
          <w:sz w:val="28"/>
          <w:szCs w:val="28"/>
          <w:lang w:val="uk-UA"/>
        </w:rPr>
        <w:t xml:space="preserve">             </w:t>
      </w:r>
      <w:proofErr w:type="spellStart"/>
      <w:r w:rsidRPr="002A7C93">
        <w:rPr>
          <w:sz w:val="28"/>
          <w:szCs w:val="28"/>
          <w:lang w:val="uk-UA"/>
        </w:rPr>
        <w:t>с.Кекине</w:t>
      </w:r>
      <w:proofErr w:type="spellEnd"/>
      <w:r w:rsidRPr="002A7C93">
        <w:rPr>
          <w:sz w:val="28"/>
          <w:szCs w:val="28"/>
          <w:lang w:val="uk-UA"/>
        </w:rPr>
        <w:t xml:space="preserve"> </w:t>
      </w:r>
    </w:p>
    <w:p w:rsidR="003F03BE" w:rsidRPr="0080187A" w:rsidRDefault="003F03BE" w:rsidP="003F03BE">
      <w:pPr>
        <w:rPr>
          <w:sz w:val="24"/>
          <w:szCs w:val="24"/>
          <w:lang w:val="uk-UA"/>
        </w:rPr>
      </w:pPr>
      <w:r w:rsidRPr="0080187A">
        <w:rPr>
          <w:sz w:val="24"/>
          <w:szCs w:val="24"/>
          <w:lang w:val="uk-UA"/>
        </w:rPr>
        <w:t xml:space="preserve">                                                            </w:t>
      </w:r>
    </w:p>
    <w:p w:rsidR="003F03BE" w:rsidRDefault="003F03BE" w:rsidP="003F03BE">
      <w:pPr>
        <w:pStyle w:val="4"/>
        <w:ind w:firstLine="0"/>
        <w:outlineLvl w:val="3"/>
        <w:rPr>
          <w:rFonts w:ascii="Times New Roman" w:hAnsi="Times New Roman"/>
          <w:b/>
          <w:sz w:val="28"/>
          <w:szCs w:val="28"/>
          <w:lang w:val="uk-UA"/>
        </w:rPr>
      </w:pPr>
      <w:r>
        <w:rPr>
          <w:rFonts w:ascii="Times New Roman" w:hAnsi="Times New Roman"/>
          <w:b/>
          <w:sz w:val="28"/>
          <w:szCs w:val="28"/>
          <w:lang w:val="uk-UA"/>
        </w:rPr>
        <w:t>Про</w:t>
      </w:r>
      <w:r w:rsidRPr="00DD4C48">
        <w:rPr>
          <w:rFonts w:ascii="Times New Roman" w:hAnsi="Times New Roman"/>
          <w:b/>
          <w:sz w:val="28"/>
          <w:szCs w:val="28"/>
          <w:lang w:val="uk-UA"/>
        </w:rPr>
        <w:t xml:space="preserve"> бюджет </w:t>
      </w:r>
      <w:proofErr w:type="spellStart"/>
      <w:r>
        <w:rPr>
          <w:rFonts w:ascii="Times New Roman" w:hAnsi="Times New Roman"/>
          <w:b/>
          <w:sz w:val="28"/>
          <w:szCs w:val="28"/>
          <w:lang w:val="uk-UA"/>
        </w:rPr>
        <w:t>Кекинської</w:t>
      </w:r>
      <w:proofErr w:type="spellEnd"/>
      <w:r>
        <w:rPr>
          <w:rFonts w:ascii="Times New Roman" w:hAnsi="Times New Roman"/>
          <w:b/>
          <w:sz w:val="28"/>
          <w:szCs w:val="28"/>
          <w:lang w:val="uk-UA"/>
        </w:rPr>
        <w:t xml:space="preserve"> сільської </w:t>
      </w:r>
    </w:p>
    <w:p w:rsidR="003F03BE" w:rsidRPr="00DD4C48" w:rsidRDefault="003F03BE" w:rsidP="003F03BE">
      <w:pPr>
        <w:pStyle w:val="4"/>
        <w:ind w:firstLine="0"/>
        <w:outlineLvl w:val="3"/>
        <w:rPr>
          <w:rFonts w:ascii="Times New Roman" w:hAnsi="Times New Roman"/>
          <w:b/>
          <w:sz w:val="28"/>
          <w:szCs w:val="28"/>
          <w:lang w:val="uk-UA"/>
        </w:rPr>
      </w:pPr>
      <w:r>
        <w:rPr>
          <w:rFonts w:ascii="Times New Roman" w:hAnsi="Times New Roman"/>
          <w:b/>
          <w:sz w:val="28"/>
          <w:szCs w:val="28"/>
          <w:lang w:val="uk-UA"/>
        </w:rPr>
        <w:t xml:space="preserve">ради </w:t>
      </w:r>
      <w:r w:rsidRPr="00DD4C48">
        <w:rPr>
          <w:rFonts w:ascii="Times New Roman" w:hAnsi="Times New Roman"/>
          <w:b/>
          <w:sz w:val="28"/>
          <w:szCs w:val="28"/>
          <w:lang w:val="uk-UA"/>
        </w:rPr>
        <w:t>на</w:t>
      </w:r>
      <w:r>
        <w:rPr>
          <w:rFonts w:ascii="Times New Roman" w:hAnsi="Times New Roman"/>
          <w:b/>
          <w:sz w:val="28"/>
          <w:szCs w:val="28"/>
          <w:lang w:val="uk-UA"/>
        </w:rPr>
        <w:t xml:space="preserve">  2014</w:t>
      </w:r>
      <w:r w:rsidRPr="00DD4C48">
        <w:rPr>
          <w:rFonts w:ascii="Times New Roman" w:hAnsi="Times New Roman"/>
          <w:b/>
          <w:sz w:val="28"/>
          <w:szCs w:val="28"/>
          <w:lang w:val="uk-UA"/>
        </w:rPr>
        <w:t xml:space="preserve">  рік</w:t>
      </w:r>
      <w:r>
        <w:rPr>
          <w:rFonts w:ascii="Times New Roman" w:hAnsi="Times New Roman"/>
          <w:b/>
          <w:sz w:val="28"/>
          <w:szCs w:val="28"/>
          <w:lang w:val="uk-UA"/>
        </w:rPr>
        <w:t>.</w:t>
      </w:r>
    </w:p>
    <w:p w:rsidR="003F03BE" w:rsidRDefault="003F03BE" w:rsidP="003F03BE">
      <w:pPr>
        <w:rPr>
          <w:sz w:val="28"/>
          <w:szCs w:val="28"/>
          <w:lang w:val="uk-UA"/>
        </w:rPr>
      </w:pPr>
    </w:p>
    <w:p w:rsidR="003F03BE" w:rsidRPr="0080187A" w:rsidRDefault="003F03BE" w:rsidP="003F03BE">
      <w:pPr>
        <w:rPr>
          <w:sz w:val="28"/>
          <w:szCs w:val="28"/>
          <w:lang w:val="uk-UA"/>
        </w:rPr>
      </w:pPr>
    </w:p>
    <w:p w:rsidR="003F03BE" w:rsidRPr="005C6CC5" w:rsidRDefault="003F03BE" w:rsidP="003F03BE">
      <w:pPr>
        <w:ind w:firstLine="1416"/>
        <w:jc w:val="both"/>
        <w:rPr>
          <w:sz w:val="28"/>
          <w:szCs w:val="28"/>
          <w:lang w:val="uk-UA"/>
        </w:rPr>
      </w:pPr>
      <w:r w:rsidRPr="00425FB8">
        <w:rPr>
          <w:sz w:val="28"/>
          <w:szCs w:val="28"/>
          <w:lang w:val="uk-UA"/>
        </w:rPr>
        <w:t xml:space="preserve">Відповідно </w:t>
      </w:r>
      <w:r>
        <w:rPr>
          <w:sz w:val="28"/>
          <w:szCs w:val="28"/>
          <w:lang w:val="uk-UA"/>
        </w:rPr>
        <w:t xml:space="preserve">до Бюджетного кодексу України, Закону України «Про Державний бюджет України на 2014 рік» та </w:t>
      </w:r>
      <w:r w:rsidRPr="00425FB8">
        <w:rPr>
          <w:sz w:val="28"/>
          <w:szCs w:val="28"/>
          <w:lang w:val="uk-UA"/>
        </w:rPr>
        <w:t>п.1.23 ст.26 Закону України «</w:t>
      </w:r>
      <w:r>
        <w:rPr>
          <w:sz w:val="28"/>
          <w:szCs w:val="28"/>
          <w:lang w:val="uk-UA"/>
        </w:rPr>
        <w:t xml:space="preserve">Про місцеве </w:t>
      </w:r>
      <w:r w:rsidRPr="00425FB8">
        <w:rPr>
          <w:sz w:val="28"/>
          <w:szCs w:val="28"/>
          <w:lang w:val="uk-UA"/>
        </w:rPr>
        <w:t>самоврядування в Україні»</w:t>
      </w:r>
      <w:r>
        <w:rPr>
          <w:sz w:val="28"/>
          <w:szCs w:val="28"/>
          <w:lang w:val="uk-UA"/>
        </w:rPr>
        <w:t xml:space="preserve"> </w:t>
      </w:r>
      <w:proofErr w:type="spellStart"/>
      <w:r w:rsidRPr="005C6CC5">
        <w:rPr>
          <w:b/>
          <w:sz w:val="28"/>
          <w:szCs w:val="28"/>
          <w:lang w:val="uk-UA"/>
        </w:rPr>
        <w:t>Кекинська</w:t>
      </w:r>
      <w:proofErr w:type="spellEnd"/>
      <w:r w:rsidRPr="005C6CC5">
        <w:rPr>
          <w:b/>
          <w:sz w:val="28"/>
          <w:szCs w:val="28"/>
          <w:lang w:val="uk-UA"/>
        </w:rPr>
        <w:t xml:space="preserve"> сільська рада вирішила</w:t>
      </w:r>
      <w:r>
        <w:rPr>
          <w:sz w:val="28"/>
          <w:szCs w:val="28"/>
          <w:lang w:val="uk-UA"/>
        </w:rPr>
        <w:t xml:space="preserve"> :</w:t>
      </w:r>
    </w:p>
    <w:p w:rsidR="003F03BE" w:rsidRDefault="003F03BE" w:rsidP="003F03BE">
      <w:pPr>
        <w:pStyle w:val="a3"/>
        <w:ind w:firstLine="708"/>
        <w:jc w:val="both"/>
        <w:rPr>
          <w:rFonts w:ascii="Times New Roman" w:hAnsi="Times New Roman"/>
          <w:sz w:val="28"/>
          <w:szCs w:val="28"/>
        </w:rPr>
      </w:pPr>
      <w:r w:rsidRPr="00DD4C48">
        <w:rPr>
          <w:rFonts w:ascii="Times New Roman" w:hAnsi="Times New Roman"/>
          <w:b/>
          <w:sz w:val="28"/>
          <w:szCs w:val="28"/>
        </w:rPr>
        <w:t>1</w:t>
      </w:r>
      <w:r>
        <w:rPr>
          <w:rFonts w:ascii="Times New Roman" w:hAnsi="Times New Roman"/>
          <w:sz w:val="28"/>
          <w:szCs w:val="28"/>
        </w:rPr>
        <w:t>.</w:t>
      </w:r>
      <w:r w:rsidRPr="00C44A31">
        <w:rPr>
          <w:rFonts w:ascii="Times New Roman" w:hAnsi="Times New Roman"/>
          <w:sz w:val="28"/>
          <w:szCs w:val="28"/>
        </w:rPr>
        <w:t xml:space="preserve">Установити </w:t>
      </w:r>
      <w:r w:rsidRPr="00C44A31">
        <w:rPr>
          <w:rFonts w:ascii="Times New Roman" w:hAnsi="Times New Roman"/>
          <w:b/>
          <w:bCs/>
          <w:sz w:val="28"/>
          <w:szCs w:val="28"/>
        </w:rPr>
        <w:t>загальний обсяг доходів</w:t>
      </w:r>
      <w:r>
        <w:rPr>
          <w:rFonts w:ascii="Times New Roman" w:hAnsi="Times New Roman"/>
          <w:sz w:val="28"/>
          <w:szCs w:val="28"/>
        </w:rPr>
        <w:t xml:space="preserve"> сільського бюджету на 2014 рік у сумі 254,0</w:t>
      </w:r>
      <w:r w:rsidRPr="00C44A31">
        <w:rPr>
          <w:rFonts w:ascii="Times New Roman" w:hAnsi="Times New Roman"/>
          <w:sz w:val="28"/>
          <w:szCs w:val="28"/>
        </w:rPr>
        <w:t xml:space="preserve"> </w:t>
      </w:r>
      <w:proofErr w:type="spellStart"/>
      <w:r w:rsidRPr="00C44A31">
        <w:rPr>
          <w:rFonts w:ascii="Times New Roman" w:hAnsi="Times New Roman"/>
          <w:sz w:val="28"/>
          <w:szCs w:val="28"/>
        </w:rPr>
        <w:t>тис.грн</w:t>
      </w:r>
      <w:proofErr w:type="spellEnd"/>
      <w:r w:rsidRPr="00C44A31">
        <w:rPr>
          <w:rFonts w:ascii="Times New Roman" w:hAnsi="Times New Roman"/>
          <w:sz w:val="28"/>
          <w:szCs w:val="28"/>
        </w:rPr>
        <w:t>.</w:t>
      </w:r>
      <w:r>
        <w:rPr>
          <w:rFonts w:ascii="Times New Roman" w:hAnsi="Times New Roman"/>
          <w:sz w:val="28"/>
          <w:szCs w:val="28"/>
        </w:rPr>
        <w:t>, в тому числі:</w:t>
      </w:r>
    </w:p>
    <w:p w:rsidR="003F03BE" w:rsidRDefault="003F03BE" w:rsidP="003F03BE">
      <w:pPr>
        <w:pStyle w:val="a3"/>
        <w:ind w:firstLine="708"/>
        <w:jc w:val="both"/>
        <w:rPr>
          <w:rFonts w:ascii="Times New Roman" w:hAnsi="Times New Roman"/>
          <w:sz w:val="28"/>
          <w:szCs w:val="28"/>
        </w:rPr>
      </w:pPr>
      <w:r>
        <w:rPr>
          <w:rFonts w:ascii="Times New Roman" w:hAnsi="Times New Roman"/>
          <w:sz w:val="28"/>
          <w:szCs w:val="28"/>
        </w:rPr>
        <w:t xml:space="preserve">дотація вирівнювання, що одержуються з районних та міських(міст Києва і Севастополя, міст республіканського і обласного значення) бюджетів  у сумі 23,7 </w:t>
      </w:r>
      <w:proofErr w:type="spellStart"/>
      <w:r>
        <w:rPr>
          <w:rFonts w:ascii="Times New Roman" w:hAnsi="Times New Roman"/>
          <w:sz w:val="28"/>
          <w:szCs w:val="28"/>
        </w:rPr>
        <w:t>тис.грн</w:t>
      </w:r>
      <w:proofErr w:type="spellEnd"/>
      <w:r>
        <w:rPr>
          <w:rFonts w:ascii="Times New Roman" w:hAnsi="Times New Roman"/>
          <w:sz w:val="28"/>
          <w:szCs w:val="28"/>
        </w:rPr>
        <w:t>.,</w:t>
      </w:r>
    </w:p>
    <w:p w:rsidR="003F03BE" w:rsidRPr="00C44A31" w:rsidRDefault="003F03BE" w:rsidP="003F03BE">
      <w:pPr>
        <w:pStyle w:val="a3"/>
        <w:ind w:firstLine="708"/>
        <w:jc w:val="both"/>
        <w:rPr>
          <w:rFonts w:ascii="Times New Roman" w:hAnsi="Times New Roman"/>
          <w:i/>
          <w:iCs/>
          <w:sz w:val="28"/>
          <w:szCs w:val="28"/>
        </w:rPr>
      </w:pPr>
      <w:r>
        <w:rPr>
          <w:rFonts w:ascii="Times New Roman" w:hAnsi="Times New Roman"/>
          <w:sz w:val="28"/>
          <w:szCs w:val="28"/>
        </w:rPr>
        <w:t xml:space="preserve">субвенція з державного бюджету  місцевим бюджетам на будівництво, реконструкцію, ремонт та утримання вулиць і доріг комунальної власності у населених пунктах – 8,0 </w:t>
      </w:r>
      <w:proofErr w:type="spellStart"/>
      <w:r>
        <w:rPr>
          <w:rFonts w:ascii="Times New Roman" w:hAnsi="Times New Roman"/>
          <w:sz w:val="28"/>
          <w:szCs w:val="28"/>
        </w:rPr>
        <w:t>тис.грн</w:t>
      </w:r>
      <w:proofErr w:type="spellEnd"/>
      <w:r>
        <w:rPr>
          <w:rFonts w:ascii="Times New Roman" w:hAnsi="Times New Roman"/>
          <w:sz w:val="28"/>
          <w:szCs w:val="28"/>
        </w:rPr>
        <w:t>.</w:t>
      </w:r>
    </w:p>
    <w:p w:rsidR="003F03BE" w:rsidRPr="005C6CC5" w:rsidRDefault="003F03BE" w:rsidP="003F03BE">
      <w:pPr>
        <w:pStyle w:val="a3"/>
        <w:ind w:firstLine="851"/>
        <w:jc w:val="both"/>
        <w:rPr>
          <w:rFonts w:ascii="Times New Roman" w:hAnsi="Times New Roman"/>
          <w:i/>
          <w:iCs/>
          <w:sz w:val="28"/>
          <w:szCs w:val="28"/>
        </w:rPr>
      </w:pPr>
      <w:r w:rsidRPr="00C44A31">
        <w:rPr>
          <w:rFonts w:ascii="Times New Roman" w:hAnsi="Times New Roman"/>
          <w:sz w:val="28"/>
          <w:szCs w:val="28"/>
        </w:rPr>
        <w:t xml:space="preserve">Обсяг  </w:t>
      </w:r>
      <w:r w:rsidRPr="00C44A31">
        <w:rPr>
          <w:rFonts w:ascii="Times New Roman" w:hAnsi="Times New Roman"/>
          <w:b/>
          <w:bCs/>
          <w:sz w:val="28"/>
          <w:szCs w:val="28"/>
        </w:rPr>
        <w:t>доходів загального фонду</w:t>
      </w:r>
      <w:r>
        <w:rPr>
          <w:rFonts w:ascii="Times New Roman" w:hAnsi="Times New Roman"/>
          <w:sz w:val="28"/>
          <w:szCs w:val="28"/>
        </w:rPr>
        <w:t xml:space="preserve">  бюджету визначити у сумі 221,3  </w:t>
      </w:r>
      <w:proofErr w:type="spellStart"/>
      <w:r w:rsidRPr="00C44A31">
        <w:rPr>
          <w:rFonts w:ascii="Times New Roman" w:hAnsi="Times New Roman"/>
          <w:sz w:val="28"/>
          <w:szCs w:val="28"/>
        </w:rPr>
        <w:t>тис.грн</w:t>
      </w:r>
      <w:proofErr w:type="spellEnd"/>
      <w:r w:rsidRPr="00C44A31">
        <w:rPr>
          <w:rFonts w:ascii="Times New Roman" w:hAnsi="Times New Roman"/>
          <w:sz w:val="28"/>
          <w:szCs w:val="28"/>
        </w:rPr>
        <w:t xml:space="preserve">., </w:t>
      </w:r>
      <w:r w:rsidRPr="00AD076D">
        <w:rPr>
          <w:rFonts w:ascii="Times New Roman" w:hAnsi="Times New Roman"/>
          <w:b/>
          <w:sz w:val="28"/>
          <w:szCs w:val="28"/>
        </w:rPr>
        <w:t>спеціального фонду</w:t>
      </w:r>
      <w:r w:rsidRPr="00C44A31">
        <w:rPr>
          <w:rFonts w:ascii="Times New Roman" w:hAnsi="Times New Roman"/>
          <w:sz w:val="28"/>
          <w:szCs w:val="28"/>
        </w:rPr>
        <w:t xml:space="preserve"> бюджету  </w:t>
      </w:r>
      <w:r>
        <w:rPr>
          <w:rFonts w:ascii="Times New Roman" w:hAnsi="Times New Roman"/>
          <w:sz w:val="28"/>
          <w:szCs w:val="28"/>
        </w:rPr>
        <w:t>32,7</w:t>
      </w:r>
      <w:r>
        <w:rPr>
          <w:rFonts w:ascii="Times New Roman" w:hAnsi="Times New Roman"/>
          <w:sz w:val="28"/>
          <w:szCs w:val="28"/>
          <w:lang w:val="ru-RU"/>
        </w:rPr>
        <w:t xml:space="preserve"> </w:t>
      </w:r>
      <w:proofErr w:type="spellStart"/>
      <w:r w:rsidRPr="00C44A31">
        <w:rPr>
          <w:rFonts w:ascii="Times New Roman" w:hAnsi="Times New Roman"/>
          <w:sz w:val="28"/>
          <w:szCs w:val="28"/>
        </w:rPr>
        <w:t>тис.грн</w:t>
      </w:r>
      <w:proofErr w:type="spellEnd"/>
      <w:r w:rsidRPr="00C44A31">
        <w:rPr>
          <w:rFonts w:ascii="Times New Roman" w:hAnsi="Times New Roman"/>
          <w:sz w:val="28"/>
          <w:szCs w:val="28"/>
        </w:rPr>
        <w:t>., у тому ч</w:t>
      </w:r>
      <w:r>
        <w:rPr>
          <w:rFonts w:ascii="Times New Roman" w:hAnsi="Times New Roman"/>
          <w:sz w:val="28"/>
          <w:szCs w:val="28"/>
        </w:rPr>
        <w:t>ислі бюджету розвитку  2,7</w:t>
      </w:r>
      <w:r w:rsidRPr="00C44A31">
        <w:rPr>
          <w:rFonts w:ascii="Times New Roman" w:hAnsi="Times New Roman"/>
          <w:sz w:val="28"/>
          <w:szCs w:val="28"/>
        </w:rPr>
        <w:t xml:space="preserve"> тис. грн.</w:t>
      </w:r>
      <w:r w:rsidRPr="00C44A31">
        <w:rPr>
          <w:rFonts w:ascii="Times New Roman" w:hAnsi="Times New Roman"/>
          <w:i/>
          <w:iCs/>
          <w:sz w:val="28"/>
          <w:szCs w:val="28"/>
        </w:rPr>
        <w:t xml:space="preserve"> </w:t>
      </w:r>
      <w:r w:rsidRPr="00C44A31">
        <w:rPr>
          <w:rFonts w:ascii="Times New Roman" w:hAnsi="Times New Roman"/>
          <w:b/>
          <w:bCs/>
          <w:sz w:val="28"/>
          <w:szCs w:val="28"/>
        </w:rPr>
        <w:t>(додаток №1)</w:t>
      </w:r>
      <w:r w:rsidRPr="00C44A31">
        <w:rPr>
          <w:rFonts w:ascii="Times New Roman" w:hAnsi="Times New Roman"/>
          <w:i/>
          <w:iCs/>
          <w:sz w:val="28"/>
          <w:szCs w:val="28"/>
        </w:rPr>
        <w:t>.</w:t>
      </w:r>
    </w:p>
    <w:p w:rsidR="003F03BE" w:rsidRPr="002A7C93" w:rsidRDefault="003F03BE" w:rsidP="003F03BE">
      <w:pPr>
        <w:ind w:firstLine="708"/>
        <w:jc w:val="both"/>
        <w:rPr>
          <w:sz w:val="28"/>
          <w:szCs w:val="28"/>
          <w:lang w:val="uk-UA"/>
        </w:rPr>
      </w:pPr>
      <w:r w:rsidRPr="00C44A31">
        <w:rPr>
          <w:b/>
          <w:bCs/>
          <w:sz w:val="28"/>
          <w:szCs w:val="28"/>
          <w:lang w:val="uk-UA"/>
        </w:rPr>
        <w:t xml:space="preserve"> 2.</w:t>
      </w:r>
      <w:r w:rsidRPr="00C44A31">
        <w:rPr>
          <w:sz w:val="28"/>
          <w:szCs w:val="28"/>
          <w:lang w:val="uk-UA"/>
        </w:rPr>
        <w:t xml:space="preserve"> Затвердити </w:t>
      </w:r>
      <w:r w:rsidRPr="00C44A31">
        <w:rPr>
          <w:b/>
          <w:bCs/>
          <w:sz w:val="28"/>
          <w:szCs w:val="28"/>
          <w:lang w:val="uk-UA"/>
        </w:rPr>
        <w:t>загальний обсяг видатків</w:t>
      </w:r>
      <w:r>
        <w:rPr>
          <w:sz w:val="28"/>
          <w:szCs w:val="28"/>
          <w:lang w:val="uk-UA"/>
        </w:rPr>
        <w:t xml:space="preserve"> сільського бюджету на 2014 рік у сумі 254 </w:t>
      </w:r>
      <w:proofErr w:type="spellStart"/>
      <w:r w:rsidRPr="00C44A31">
        <w:rPr>
          <w:sz w:val="28"/>
          <w:szCs w:val="28"/>
          <w:lang w:val="uk-UA"/>
        </w:rPr>
        <w:t>тис.грн</w:t>
      </w:r>
      <w:proofErr w:type="spellEnd"/>
      <w:r w:rsidRPr="00C44A31">
        <w:rPr>
          <w:sz w:val="28"/>
          <w:szCs w:val="28"/>
          <w:lang w:val="uk-UA"/>
        </w:rPr>
        <w:t>.</w:t>
      </w:r>
      <w:r w:rsidRPr="00C44A31">
        <w:rPr>
          <w:b/>
          <w:bCs/>
          <w:sz w:val="28"/>
          <w:szCs w:val="28"/>
          <w:vertAlign w:val="superscript"/>
          <w:lang w:val="uk-UA"/>
        </w:rPr>
        <w:t xml:space="preserve"> </w:t>
      </w:r>
      <w:r w:rsidRPr="00C44A31">
        <w:rPr>
          <w:b/>
          <w:bCs/>
          <w:sz w:val="28"/>
          <w:szCs w:val="28"/>
          <w:lang w:val="uk-UA"/>
        </w:rPr>
        <w:t xml:space="preserve">, </w:t>
      </w:r>
      <w:r w:rsidRPr="00C44A31">
        <w:rPr>
          <w:sz w:val="28"/>
          <w:szCs w:val="28"/>
          <w:lang w:val="uk-UA"/>
        </w:rPr>
        <w:t xml:space="preserve">у тому числі обсяг видатків </w:t>
      </w:r>
      <w:r w:rsidRPr="00AD076D">
        <w:rPr>
          <w:b/>
          <w:sz w:val="28"/>
          <w:szCs w:val="28"/>
          <w:lang w:val="uk-UA"/>
        </w:rPr>
        <w:t>загального фонду</w:t>
      </w:r>
      <w:r>
        <w:rPr>
          <w:sz w:val="28"/>
          <w:szCs w:val="28"/>
          <w:lang w:val="uk-UA"/>
        </w:rPr>
        <w:t xml:space="preserve"> бюджету у  сумі 221,3 </w:t>
      </w:r>
      <w:proofErr w:type="spellStart"/>
      <w:r>
        <w:rPr>
          <w:sz w:val="28"/>
          <w:szCs w:val="28"/>
          <w:lang w:val="uk-UA"/>
        </w:rPr>
        <w:t>тис.</w:t>
      </w:r>
      <w:r w:rsidRPr="00C44A31">
        <w:rPr>
          <w:sz w:val="28"/>
          <w:szCs w:val="28"/>
          <w:lang w:val="uk-UA"/>
        </w:rPr>
        <w:t>грн</w:t>
      </w:r>
      <w:proofErr w:type="spellEnd"/>
      <w:r w:rsidRPr="00C44A31">
        <w:rPr>
          <w:sz w:val="28"/>
          <w:szCs w:val="28"/>
          <w:lang w:val="uk-UA"/>
        </w:rPr>
        <w:t xml:space="preserve">. та видатків </w:t>
      </w:r>
      <w:r w:rsidRPr="00AD076D">
        <w:rPr>
          <w:b/>
          <w:sz w:val="28"/>
          <w:szCs w:val="28"/>
          <w:lang w:val="uk-UA"/>
        </w:rPr>
        <w:t>спеціального фонду</w:t>
      </w:r>
      <w:r>
        <w:rPr>
          <w:sz w:val="28"/>
          <w:szCs w:val="28"/>
          <w:lang w:val="uk-UA"/>
        </w:rPr>
        <w:t xml:space="preserve"> бюджету  32,7  </w:t>
      </w:r>
      <w:proofErr w:type="spellStart"/>
      <w:r>
        <w:rPr>
          <w:sz w:val="28"/>
          <w:szCs w:val="28"/>
          <w:lang w:val="uk-UA"/>
        </w:rPr>
        <w:t>тис.</w:t>
      </w:r>
      <w:r w:rsidRPr="00C44A31">
        <w:rPr>
          <w:sz w:val="28"/>
          <w:szCs w:val="28"/>
          <w:lang w:val="uk-UA"/>
        </w:rPr>
        <w:t>грн</w:t>
      </w:r>
      <w:proofErr w:type="spellEnd"/>
      <w:r w:rsidRPr="00C44A31">
        <w:rPr>
          <w:sz w:val="28"/>
          <w:szCs w:val="28"/>
          <w:lang w:val="uk-UA"/>
        </w:rPr>
        <w:t>.</w:t>
      </w:r>
      <w:r>
        <w:rPr>
          <w:sz w:val="28"/>
          <w:szCs w:val="28"/>
          <w:lang w:val="uk-UA"/>
        </w:rPr>
        <w:t>,</w:t>
      </w:r>
      <w:r w:rsidRPr="00C44A31">
        <w:rPr>
          <w:sz w:val="28"/>
          <w:szCs w:val="28"/>
          <w:lang w:val="uk-UA"/>
        </w:rPr>
        <w:t xml:space="preserve"> за тимчасовою класифікацією видатків та кредитування місцевих бюджетів </w:t>
      </w:r>
      <w:r w:rsidRPr="00C44A31">
        <w:rPr>
          <w:b/>
          <w:bCs/>
          <w:sz w:val="28"/>
          <w:szCs w:val="28"/>
          <w:lang w:val="uk-UA"/>
        </w:rPr>
        <w:t>(додаток № 2)</w:t>
      </w:r>
      <w:r w:rsidRPr="00C44A31">
        <w:rPr>
          <w:sz w:val="28"/>
          <w:szCs w:val="28"/>
          <w:lang w:val="uk-UA"/>
        </w:rPr>
        <w:t xml:space="preserve"> </w:t>
      </w:r>
      <w:r>
        <w:rPr>
          <w:sz w:val="28"/>
          <w:szCs w:val="28"/>
          <w:lang w:val="uk-UA"/>
        </w:rPr>
        <w:t xml:space="preserve"> </w:t>
      </w:r>
    </w:p>
    <w:p w:rsidR="003F03BE" w:rsidRDefault="003F03BE" w:rsidP="003F03BE">
      <w:pPr>
        <w:ind w:firstLine="708"/>
        <w:jc w:val="both"/>
        <w:rPr>
          <w:b/>
          <w:bCs/>
          <w:sz w:val="28"/>
          <w:szCs w:val="28"/>
          <w:lang w:val="uk-UA"/>
        </w:rPr>
      </w:pPr>
      <w:r>
        <w:rPr>
          <w:b/>
          <w:bCs/>
          <w:sz w:val="28"/>
          <w:szCs w:val="28"/>
          <w:lang w:val="uk-UA"/>
        </w:rPr>
        <w:t xml:space="preserve"> 3</w:t>
      </w:r>
      <w:r w:rsidRPr="00C44A31">
        <w:rPr>
          <w:b/>
          <w:bCs/>
          <w:sz w:val="28"/>
          <w:szCs w:val="28"/>
          <w:lang w:val="uk-UA"/>
        </w:rPr>
        <w:t>.</w:t>
      </w:r>
      <w:r w:rsidRPr="00C44A31">
        <w:rPr>
          <w:sz w:val="28"/>
          <w:szCs w:val="28"/>
          <w:lang w:val="uk-UA"/>
        </w:rPr>
        <w:t xml:space="preserve">Установити </w:t>
      </w:r>
      <w:r w:rsidRPr="00C44A31">
        <w:rPr>
          <w:b/>
          <w:bCs/>
          <w:sz w:val="28"/>
          <w:szCs w:val="28"/>
          <w:lang w:val="uk-UA"/>
        </w:rPr>
        <w:t>розмір оборотного  залишку</w:t>
      </w:r>
      <w:r w:rsidRPr="00C44A31">
        <w:rPr>
          <w:sz w:val="28"/>
          <w:szCs w:val="28"/>
          <w:lang w:val="uk-UA"/>
        </w:rPr>
        <w:t xml:space="preserve"> </w:t>
      </w:r>
      <w:r w:rsidRPr="00C44A31">
        <w:rPr>
          <w:b/>
          <w:sz w:val="28"/>
          <w:szCs w:val="28"/>
          <w:lang w:val="uk-UA"/>
        </w:rPr>
        <w:t xml:space="preserve">бюджетних коштів </w:t>
      </w:r>
      <w:r>
        <w:rPr>
          <w:sz w:val="28"/>
          <w:szCs w:val="28"/>
          <w:lang w:val="uk-UA"/>
        </w:rPr>
        <w:t xml:space="preserve">сільського  бюджету  у сумі  3.0 </w:t>
      </w:r>
      <w:proofErr w:type="spellStart"/>
      <w:r w:rsidRPr="00C44A31">
        <w:rPr>
          <w:sz w:val="28"/>
          <w:szCs w:val="28"/>
          <w:lang w:val="uk-UA"/>
        </w:rPr>
        <w:t>тис.грн</w:t>
      </w:r>
      <w:proofErr w:type="spellEnd"/>
      <w:r w:rsidRPr="00C44A31">
        <w:rPr>
          <w:sz w:val="28"/>
          <w:szCs w:val="28"/>
          <w:lang w:val="uk-UA"/>
        </w:rPr>
        <w:t>.</w:t>
      </w:r>
      <w:r>
        <w:rPr>
          <w:b/>
          <w:bCs/>
          <w:sz w:val="28"/>
          <w:szCs w:val="28"/>
          <w:lang w:val="uk-UA"/>
        </w:rPr>
        <w:t xml:space="preserve">    </w:t>
      </w:r>
    </w:p>
    <w:p w:rsidR="003F03BE" w:rsidRPr="005C6CC5" w:rsidRDefault="003F03BE" w:rsidP="003F03BE">
      <w:pPr>
        <w:pStyle w:val="a3"/>
        <w:autoSpaceDE/>
        <w:autoSpaceDN/>
        <w:ind w:firstLine="709"/>
        <w:jc w:val="both"/>
        <w:rPr>
          <w:rFonts w:ascii="Times New Roman" w:hAnsi="Times New Roman"/>
          <w:sz w:val="28"/>
          <w:szCs w:val="28"/>
        </w:rPr>
      </w:pPr>
      <w:r>
        <w:rPr>
          <w:b/>
          <w:bCs/>
          <w:sz w:val="28"/>
          <w:szCs w:val="28"/>
        </w:rPr>
        <w:t xml:space="preserve">4. </w:t>
      </w:r>
      <w:r>
        <w:rPr>
          <w:rFonts w:ascii="Times New Roman" w:hAnsi="Times New Roman"/>
          <w:sz w:val="28"/>
          <w:szCs w:val="28"/>
        </w:rPr>
        <w:t>Затвердити перелік об</w:t>
      </w:r>
      <w:r w:rsidRPr="00DD4C48">
        <w:rPr>
          <w:rFonts w:ascii="Times New Roman" w:hAnsi="Times New Roman"/>
          <w:sz w:val="28"/>
          <w:szCs w:val="28"/>
        </w:rPr>
        <w:t>’</w:t>
      </w:r>
      <w:r>
        <w:rPr>
          <w:rFonts w:ascii="Times New Roman" w:hAnsi="Times New Roman"/>
          <w:sz w:val="28"/>
          <w:szCs w:val="28"/>
        </w:rPr>
        <w:t xml:space="preserve">єктів </w:t>
      </w:r>
      <w:r w:rsidRPr="00DD4C48">
        <w:rPr>
          <w:rFonts w:ascii="Times New Roman" w:hAnsi="Times New Roman"/>
          <w:b/>
          <w:sz w:val="28"/>
          <w:szCs w:val="28"/>
        </w:rPr>
        <w:t>(додаток № 3</w:t>
      </w:r>
      <w:r>
        <w:rPr>
          <w:rFonts w:ascii="Times New Roman" w:hAnsi="Times New Roman"/>
          <w:b/>
          <w:sz w:val="28"/>
          <w:szCs w:val="28"/>
        </w:rPr>
        <w:t>)</w:t>
      </w:r>
      <w:r>
        <w:rPr>
          <w:rFonts w:ascii="Times New Roman" w:hAnsi="Times New Roman"/>
          <w:sz w:val="28"/>
          <w:szCs w:val="28"/>
        </w:rPr>
        <w:t>, фінансування яких буде здійснено за рахунок коштів бюджету розвитку.</w:t>
      </w:r>
    </w:p>
    <w:p w:rsidR="003F03BE" w:rsidRPr="00E65312" w:rsidRDefault="003F03BE" w:rsidP="003F03BE">
      <w:pPr>
        <w:pStyle w:val="a3"/>
        <w:autoSpaceDE/>
        <w:autoSpaceDN/>
        <w:ind w:firstLine="708"/>
        <w:jc w:val="both"/>
        <w:rPr>
          <w:rFonts w:ascii="Times New Roman" w:hAnsi="Times New Roman"/>
          <w:sz w:val="28"/>
          <w:szCs w:val="28"/>
        </w:rPr>
      </w:pPr>
      <w:r>
        <w:rPr>
          <w:sz w:val="28"/>
          <w:szCs w:val="28"/>
        </w:rPr>
        <w:t xml:space="preserve">   </w:t>
      </w:r>
      <w:r>
        <w:rPr>
          <w:rFonts w:ascii="Times New Roman" w:hAnsi="Times New Roman"/>
          <w:b/>
          <w:sz w:val="28"/>
          <w:szCs w:val="28"/>
        </w:rPr>
        <w:t>5</w:t>
      </w:r>
      <w:r w:rsidRPr="00E53E58">
        <w:rPr>
          <w:rFonts w:ascii="Times New Roman" w:hAnsi="Times New Roman"/>
          <w:b/>
          <w:sz w:val="28"/>
          <w:szCs w:val="28"/>
        </w:rPr>
        <w:t>.</w:t>
      </w:r>
      <w:r w:rsidRPr="00A24DD2">
        <w:rPr>
          <w:sz w:val="28"/>
          <w:szCs w:val="28"/>
        </w:rPr>
        <w:t xml:space="preserve"> </w:t>
      </w:r>
      <w:r w:rsidRPr="00E65312">
        <w:rPr>
          <w:rFonts w:ascii="Times New Roman" w:hAnsi="Times New Roman"/>
          <w:sz w:val="28"/>
          <w:szCs w:val="28"/>
        </w:rPr>
        <w:t xml:space="preserve">Затвердити </w:t>
      </w:r>
      <w:r w:rsidRPr="00E65312">
        <w:rPr>
          <w:rFonts w:ascii="Times New Roman" w:hAnsi="Times New Roman"/>
          <w:b/>
          <w:bCs/>
          <w:sz w:val="28"/>
          <w:szCs w:val="28"/>
        </w:rPr>
        <w:t>перелік захищених статей  видатків загального фонду</w:t>
      </w:r>
      <w:r>
        <w:rPr>
          <w:rFonts w:ascii="Times New Roman" w:hAnsi="Times New Roman"/>
          <w:sz w:val="28"/>
          <w:szCs w:val="28"/>
        </w:rPr>
        <w:t xml:space="preserve"> сільського  бюджету на 2014</w:t>
      </w:r>
      <w:r w:rsidRPr="00E65312">
        <w:rPr>
          <w:rFonts w:ascii="Times New Roman" w:hAnsi="Times New Roman"/>
          <w:sz w:val="28"/>
          <w:szCs w:val="28"/>
        </w:rPr>
        <w:t xml:space="preserve">  рік за їх економічною  структурою: </w:t>
      </w:r>
    </w:p>
    <w:p w:rsidR="003F03BE" w:rsidRDefault="003F03BE" w:rsidP="003F03BE">
      <w:pPr>
        <w:pStyle w:val="a3"/>
        <w:autoSpaceDE/>
        <w:autoSpaceDN/>
        <w:ind w:firstLine="709"/>
        <w:jc w:val="both"/>
        <w:rPr>
          <w:rFonts w:ascii="Times New Roman" w:hAnsi="Times New Roman"/>
          <w:sz w:val="28"/>
          <w:szCs w:val="28"/>
        </w:rPr>
      </w:pPr>
      <w:r>
        <w:rPr>
          <w:rFonts w:ascii="Times New Roman" w:hAnsi="Times New Roman"/>
          <w:sz w:val="28"/>
          <w:szCs w:val="28"/>
        </w:rPr>
        <w:lastRenderedPageBreak/>
        <w:t>о</w:t>
      </w:r>
      <w:r w:rsidRPr="00E65312">
        <w:rPr>
          <w:rFonts w:ascii="Times New Roman" w:hAnsi="Times New Roman"/>
          <w:sz w:val="28"/>
          <w:szCs w:val="28"/>
        </w:rPr>
        <w:t>плата праці працівн</w:t>
      </w:r>
      <w:r>
        <w:rPr>
          <w:rFonts w:ascii="Times New Roman" w:hAnsi="Times New Roman"/>
          <w:sz w:val="28"/>
          <w:szCs w:val="28"/>
        </w:rPr>
        <w:t>икам бюджетних установ;</w:t>
      </w:r>
    </w:p>
    <w:p w:rsidR="003F03BE" w:rsidRPr="00E65312" w:rsidRDefault="003F03BE" w:rsidP="003F03BE">
      <w:pPr>
        <w:pStyle w:val="a3"/>
        <w:autoSpaceDE/>
        <w:autoSpaceDN/>
        <w:ind w:firstLine="709"/>
        <w:jc w:val="both"/>
        <w:rPr>
          <w:rFonts w:ascii="Times New Roman" w:hAnsi="Times New Roman"/>
          <w:sz w:val="28"/>
          <w:szCs w:val="28"/>
        </w:rPr>
      </w:pPr>
      <w:r>
        <w:rPr>
          <w:rFonts w:ascii="Times New Roman" w:hAnsi="Times New Roman"/>
          <w:sz w:val="28"/>
          <w:szCs w:val="28"/>
        </w:rPr>
        <w:t>н</w:t>
      </w:r>
      <w:r w:rsidRPr="00E65312">
        <w:rPr>
          <w:rFonts w:ascii="Times New Roman" w:hAnsi="Times New Roman"/>
          <w:sz w:val="28"/>
          <w:szCs w:val="28"/>
        </w:rPr>
        <w:t>ара</w:t>
      </w:r>
      <w:r>
        <w:rPr>
          <w:rFonts w:ascii="Times New Roman" w:hAnsi="Times New Roman"/>
          <w:sz w:val="28"/>
          <w:szCs w:val="28"/>
        </w:rPr>
        <w:t>хування на заробітну плату</w:t>
      </w:r>
      <w:r w:rsidRPr="00E65312">
        <w:rPr>
          <w:rFonts w:ascii="Times New Roman" w:hAnsi="Times New Roman"/>
          <w:sz w:val="28"/>
          <w:szCs w:val="28"/>
        </w:rPr>
        <w:t>;</w:t>
      </w:r>
    </w:p>
    <w:p w:rsidR="003F03BE" w:rsidRDefault="003F03BE" w:rsidP="003F03BE">
      <w:pPr>
        <w:pStyle w:val="a3"/>
        <w:autoSpaceDE/>
        <w:autoSpaceDN/>
        <w:ind w:firstLine="709"/>
        <w:jc w:val="both"/>
        <w:rPr>
          <w:rFonts w:ascii="Times New Roman" w:hAnsi="Times New Roman"/>
          <w:sz w:val="28"/>
          <w:szCs w:val="28"/>
        </w:rPr>
      </w:pPr>
      <w:r>
        <w:rPr>
          <w:rFonts w:ascii="Times New Roman" w:hAnsi="Times New Roman"/>
          <w:sz w:val="28"/>
          <w:szCs w:val="28"/>
        </w:rPr>
        <w:t xml:space="preserve">придбання медикаментів та </w:t>
      </w:r>
      <w:proofErr w:type="spellStart"/>
      <w:r>
        <w:rPr>
          <w:rFonts w:ascii="Times New Roman" w:hAnsi="Times New Roman"/>
          <w:sz w:val="28"/>
          <w:szCs w:val="28"/>
        </w:rPr>
        <w:t>перев</w:t>
      </w:r>
      <w:proofErr w:type="spellEnd"/>
      <w:r w:rsidRPr="00F02F96">
        <w:rPr>
          <w:rFonts w:ascii="Times New Roman" w:hAnsi="Times New Roman"/>
          <w:sz w:val="28"/>
          <w:szCs w:val="28"/>
          <w:lang w:val="ru-RU"/>
        </w:rPr>
        <w:t>’</w:t>
      </w:r>
      <w:proofErr w:type="spellStart"/>
      <w:r>
        <w:rPr>
          <w:rFonts w:ascii="Times New Roman" w:hAnsi="Times New Roman"/>
          <w:sz w:val="28"/>
          <w:szCs w:val="28"/>
        </w:rPr>
        <w:t>язувальних</w:t>
      </w:r>
      <w:proofErr w:type="spellEnd"/>
      <w:r>
        <w:rPr>
          <w:rFonts w:ascii="Times New Roman" w:hAnsi="Times New Roman"/>
          <w:sz w:val="28"/>
          <w:szCs w:val="28"/>
        </w:rPr>
        <w:t xml:space="preserve"> матеріалів;</w:t>
      </w:r>
    </w:p>
    <w:p w:rsidR="003F03BE" w:rsidRDefault="003F03BE" w:rsidP="003F03BE">
      <w:pPr>
        <w:pStyle w:val="a3"/>
        <w:autoSpaceDE/>
        <w:autoSpaceDN/>
        <w:ind w:firstLine="709"/>
        <w:jc w:val="both"/>
        <w:rPr>
          <w:rFonts w:ascii="Times New Roman" w:hAnsi="Times New Roman"/>
          <w:sz w:val="28"/>
          <w:szCs w:val="28"/>
        </w:rPr>
      </w:pPr>
      <w:r>
        <w:rPr>
          <w:rFonts w:ascii="Times New Roman" w:hAnsi="Times New Roman"/>
          <w:sz w:val="28"/>
          <w:szCs w:val="28"/>
        </w:rPr>
        <w:t>забезпечення продуктами харчування;</w:t>
      </w:r>
    </w:p>
    <w:p w:rsidR="003F03BE" w:rsidRDefault="003F03BE" w:rsidP="003F03BE">
      <w:pPr>
        <w:pStyle w:val="a3"/>
        <w:autoSpaceDE/>
        <w:autoSpaceDN/>
        <w:ind w:firstLine="709"/>
        <w:jc w:val="both"/>
        <w:rPr>
          <w:rFonts w:ascii="Times New Roman" w:hAnsi="Times New Roman"/>
          <w:sz w:val="28"/>
          <w:szCs w:val="28"/>
        </w:rPr>
      </w:pPr>
      <w:r>
        <w:rPr>
          <w:rFonts w:ascii="Times New Roman" w:hAnsi="Times New Roman"/>
          <w:sz w:val="28"/>
          <w:szCs w:val="28"/>
        </w:rPr>
        <w:t>оплата комунальних послуг та енергоносіїв;</w:t>
      </w:r>
    </w:p>
    <w:p w:rsidR="003F03BE" w:rsidRDefault="003F03BE" w:rsidP="003F03BE">
      <w:pPr>
        <w:pStyle w:val="a3"/>
        <w:autoSpaceDE/>
        <w:autoSpaceDN/>
        <w:ind w:firstLine="709"/>
        <w:jc w:val="both"/>
        <w:rPr>
          <w:rFonts w:ascii="Times New Roman" w:hAnsi="Times New Roman"/>
          <w:sz w:val="28"/>
          <w:szCs w:val="28"/>
        </w:rPr>
      </w:pPr>
      <w:r>
        <w:rPr>
          <w:rFonts w:ascii="Times New Roman" w:hAnsi="Times New Roman"/>
          <w:sz w:val="28"/>
          <w:szCs w:val="28"/>
        </w:rPr>
        <w:t>поточні трансферти населенню;</w:t>
      </w:r>
    </w:p>
    <w:p w:rsidR="003F03BE" w:rsidRDefault="003F03BE" w:rsidP="003F03BE">
      <w:pPr>
        <w:pStyle w:val="a3"/>
        <w:autoSpaceDE/>
        <w:autoSpaceDN/>
        <w:ind w:firstLine="709"/>
        <w:jc w:val="both"/>
        <w:rPr>
          <w:rFonts w:ascii="Times New Roman" w:hAnsi="Times New Roman"/>
          <w:sz w:val="28"/>
          <w:szCs w:val="28"/>
        </w:rPr>
      </w:pPr>
      <w:r>
        <w:rPr>
          <w:rFonts w:ascii="Times New Roman" w:hAnsi="Times New Roman"/>
          <w:sz w:val="28"/>
          <w:szCs w:val="28"/>
        </w:rPr>
        <w:t>поточні трансферти місцевим бюджетам.</w:t>
      </w:r>
    </w:p>
    <w:p w:rsidR="003F03BE" w:rsidRDefault="003F03BE" w:rsidP="003F03BE">
      <w:pPr>
        <w:pStyle w:val="a3"/>
        <w:autoSpaceDE/>
        <w:autoSpaceDN/>
        <w:ind w:firstLine="709"/>
        <w:jc w:val="both"/>
        <w:rPr>
          <w:rFonts w:ascii="Times New Roman" w:hAnsi="Times New Roman"/>
          <w:sz w:val="28"/>
          <w:szCs w:val="28"/>
        </w:rPr>
      </w:pPr>
      <w:r>
        <w:rPr>
          <w:rFonts w:ascii="Times New Roman" w:hAnsi="Times New Roman"/>
          <w:sz w:val="28"/>
          <w:szCs w:val="28"/>
        </w:rPr>
        <w:t>Установити,що фінансування витрат по захищених статтях сільського бюджету проводиться у першочерговому порядку та пропорційно по розпорядникам коштів.</w:t>
      </w:r>
    </w:p>
    <w:p w:rsidR="003F03BE" w:rsidRPr="005C6CC5" w:rsidRDefault="003F03BE" w:rsidP="003F03BE">
      <w:pPr>
        <w:ind w:firstLine="708"/>
        <w:jc w:val="both"/>
        <w:rPr>
          <w:b/>
          <w:sz w:val="28"/>
          <w:szCs w:val="28"/>
          <w:lang w:val="uk-UA"/>
        </w:rPr>
      </w:pPr>
      <w:r>
        <w:rPr>
          <w:b/>
          <w:sz w:val="28"/>
          <w:szCs w:val="28"/>
          <w:lang w:val="uk-UA"/>
        </w:rPr>
        <w:t xml:space="preserve">6. </w:t>
      </w:r>
      <w:r>
        <w:rPr>
          <w:sz w:val="28"/>
          <w:szCs w:val="28"/>
          <w:lang w:val="uk-UA"/>
        </w:rPr>
        <w:t xml:space="preserve">Затвердити в складі видатків сільського бюджету кошти на реалізацію державних та регіональних програм на загальну суму 32,7 </w:t>
      </w:r>
      <w:proofErr w:type="spellStart"/>
      <w:r>
        <w:rPr>
          <w:sz w:val="28"/>
          <w:szCs w:val="28"/>
          <w:lang w:val="uk-UA"/>
        </w:rPr>
        <w:t>тис.грн</w:t>
      </w:r>
      <w:proofErr w:type="spellEnd"/>
      <w:r>
        <w:rPr>
          <w:sz w:val="28"/>
          <w:szCs w:val="28"/>
          <w:lang w:val="uk-UA"/>
        </w:rPr>
        <w:t>.</w:t>
      </w:r>
      <w:r>
        <w:rPr>
          <w:b/>
          <w:sz w:val="28"/>
          <w:szCs w:val="28"/>
          <w:lang w:val="uk-UA"/>
        </w:rPr>
        <w:t xml:space="preserve"> (додаток №4).</w:t>
      </w:r>
    </w:p>
    <w:p w:rsidR="003F03BE" w:rsidRPr="002A7C93" w:rsidRDefault="003F03BE" w:rsidP="003F03BE">
      <w:pPr>
        <w:pStyle w:val="a3"/>
        <w:autoSpaceDE/>
        <w:autoSpaceDN/>
        <w:ind w:firstLine="709"/>
        <w:jc w:val="both"/>
        <w:rPr>
          <w:rFonts w:ascii="Times New Roman" w:hAnsi="Times New Roman"/>
          <w:sz w:val="28"/>
          <w:szCs w:val="28"/>
        </w:rPr>
      </w:pPr>
      <w:r>
        <w:rPr>
          <w:rFonts w:ascii="Times New Roman" w:hAnsi="Times New Roman"/>
          <w:b/>
          <w:sz w:val="28"/>
          <w:szCs w:val="28"/>
        </w:rPr>
        <w:t>7</w:t>
      </w:r>
      <w:r>
        <w:rPr>
          <w:rFonts w:ascii="Times New Roman" w:hAnsi="Times New Roman"/>
          <w:sz w:val="28"/>
          <w:szCs w:val="28"/>
        </w:rPr>
        <w:t>.Збільшити бюджетні призначення загального фонду сільського бюджету на оплату праці бюджетних установ за рахунок зменшення інших видатків та на капітальні видатки за рахунок зменшення інших видатків та на капітальні видатки за рахунок зменшення поточних видатків проводиться тільки на підставі рішення сесії сільської ради.</w:t>
      </w:r>
    </w:p>
    <w:p w:rsidR="003F03BE" w:rsidRDefault="003F03BE" w:rsidP="003F03BE">
      <w:pPr>
        <w:ind w:firstLine="708"/>
        <w:jc w:val="both"/>
        <w:rPr>
          <w:sz w:val="28"/>
          <w:szCs w:val="28"/>
          <w:lang w:val="uk-UA"/>
        </w:rPr>
      </w:pPr>
      <w:r>
        <w:rPr>
          <w:b/>
          <w:sz w:val="28"/>
          <w:szCs w:val="28"/>
          <w:lang w:val="uk-UA"/>
        </w:rPr>
        <w:t>8</w:t>
      </w:r>
      <w:r w:rsidRPr="00E65312">
        <w:rPr>
          <w:b/>
          <w:sz w:val="28"/>
          <w:szCs w:val="28"/>
          <w:lang w:val="uk-UA"/>
        </w:rPr>
        <w:t xml:space="preserve">. </w:t>
      </w:r>
      <w:r>
        <w:rPr>
          <w:sz w:val="28"/>
          <w:szCs w:val="28"/>
          <w:lang w:val="uk-UA"/>
        </w:rPr>
        <w:t>Керівникам бюджетних установ</w:t>
      </w:r>
      <w:r w:rsidRPr="00E65312">
        <w:rPr>
          <w:sz w:val="28"/>
          <w:szCs w:val="28"/>
          <w:lang w:val="uk-UA"/>
        </w:rPr>
        <w:t xml:space="preserve">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3F03BE" w:rsidRPr="002A7C93" w:rsidRDefault="003F03BE" w:rsidP="003F03BE">
      <w:pPr>
        <w:ind w:firstLine="708"/>
        <w:jc w:val="both"/>
        <w:rPr>
          <w:sz w:val="28"/>
          <w:szCs w:val="28"/>
          <w:lang w:val="uk-UA"/>
        </w:rPr>
      </w:pPr>
      <w:r w:rsidRPr="006C6813">
        <w:rPr>
          <w:b/>
          <w:sz w:val="28"/>
          <w:szCs w:val="28"/>
          <w:lang w:val="uk-UA"/>
        </w:rPr>
        <w:t>9.</w:t>
      </w:r>
      <w:r>
        <w:rPr>
          <w:b/>
          <w:sz w:val="28"/>
          <w:szCs w:val="28"/>
          <w:lang w:val="uk-UA"/>
        </w:rPr>
        <w:t xml:space="preserve"> </w:t>
      </w:r>
      <w:r>
        <w:rPr>
          <w:sz w:val="28"/>
          <w:szCs w:val="28"/>
          <w:lang w:val="uk-UA"/>
        </w:rPr>
        <w:t>Відповідно до ст.43 та ст.73 Бюджетного кодексу України дозволити сільській раді отримувати в органах Державної казначейської служби України короткотермінові позики на покриття тимчасових касових розривів місцевого бюджету пов</w:t>
      </w:r>
      <w:r w:rsidRPr="006C6813">
        <w:rPr>
          <w:sz w:val="28"/>
          <w:szCs w:val="28"/>
          <w:lang w:val="uk-UA"/>
        </w:rPr>
        <w:t>’</w:t>
      </w:r>
      <w:r>
        <w:rPr>
          <w:sz w:val="28"/>
          <w:szCs w:val="28"/>
          <w:lang w:val="uk-UA"/>
        </w:rPr>
        <w:t>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w:t>
      </w:r>
      <w:r w:rsidRPr="002A7C93">
        <w:rPr>
          <w:sz w:val="28"/>
          <w:szCs w:val="28"/>
          <w:lang w:val="uk-UA"/>
        </w:rPr>
        <w:t>’</w:t>
      </w:r>
      <w:r>
        <w:rPr>
          <w:sz w:val="28"/>
          <w:szCs w:val="28"/>
          <w:lang w:val="uk-UA"/>
        </w:rPr>
        <w:t>язковим їх поверненням до кінця поточного бюджетного періоду.</w:t>
      </w:r>
    </w:p>
    <w:p w:rsidR="003F03BE" w:rsidRPr="005C249A" w:rsidRDefault="003F03BE" w:rsidP="003F03BE">
      <w:pPr>
        <w:ind w:firstLine="708"/>
        <w:jc w:val="both"/>
        <w:rPr>
          <w:sz w:val="16"/>
          <w:szCs w:val="16"/>
          <w:lang w:val="uk-UA"/>
        </w:rPr>
      </w:pPr>
      <w:r>
        <w:rPr>
          <w:b/>
          <w:sz w:val="28"/>
          <w:szCs w:val="28"/>
          <w:lang w:val="uk-UA"/>
        </w:rPr>
        <w:t>10</w:t>
      </w:r>
      <w:r w:rsidRPr="00425FB8">
        <w:rPr>
          <w:b/>
          <w:sz w:val="28"/>
          <w:szCs w:val="28"/>
          <w:lang w:val="uk-UA"/>
        </w:rPr>
        <w:t>.</w:t>
      </w:r>
      <w:r>
        <w:rPr>
          <w:sz w:val="28"/>
          <w:szCs w:val="28"/>
          <w:lang w:val="uk-UA"/>
        </w:rPr>
        <w:t xml:space="preserve">Дозволити сільському голові при необхідності здійснювати перерозподіл видатків за економічною класифікацією в межах загального обсягу. </w:t>
      </w:r>
    </w:p>
    <w:p w:rsidR="003F03BE" w:rsidRPr="00E65312" w:rsidRDefault="003F03BE" w:rsidP="003F03BE">
      <w:pPr>
        <w:jc w:val="both"/>
        <w:rPr>
          <w:sz w:val="28"/>
          <w:szCs w:val="28"/>
          <w:lang w:val="uk-UA"/>
        </w:rPr>
      </w:pPr>
      <w:r w:rsidRPr="00E65312">
        <w:rPr>
          <w:sz w:val="28"/>
          <w:szCs w:val="28"/>
          <w:lang w:val="uk-UA"/>
        </w:rPr>
        <w:tab/>
      </w:r>
      <w:r>
        <w:rPr>
          <w:b/>
          <w:sz w:val="28"/>
          <w:szCs w:val="28"/>
          <w:lang w:val="uk-UA"/>
        </w:rPr>
        <w:t>11</w:t>
      </w:r>
      <w:r w:rsidRPr="00425FB8">
        <w:rPr>
          <w:b/>
          <w:bCs/>
          <w:sz w:val="28"/>
          <w:szCs w:val="28"/>
          <w:lang w:val="uk-UA"/>
        </w:rPr>
        <w:t>.</w:t>
      </w:r>
      <w:r w:rsidRPr="00E65312">
        <w:rPr>
          <w:sz w:val="28"/>
          <w:szCs w:val="28"/>
          <w:lang w:val="uk-UA"/>
        </w:rPr>
        <w:t xml:space="preserve">  </w:t>
      </w:r>
      <w:r>
        <w:rPr>
          <w:sz w:val="28"/>
          <w:szCs w:val="28"/>
          <w:lang w:val="uk-UA"/>
        </w:rPr>
        <w:t>Додатки № 1-4</w:t>
      </w:r>
      <w:r w:rsidRPr="00E65312">
        <w:rPr>
          <w:sz w:val="28"/>
          <w:szCs w:val="28"/>
          <w:lang w:val="uk-UA"/>
        </w:rPr>
        <w:t xml:space="preserve"> до цього рішення є його невід’ємною частиною. </w:t>
      </w:r>
    </w:p>
    <w:p w:rsidR="003F03BE" w:rsidRDefault="003F03BE" w:rsidP="003F03BE">
      <w:pPr>
        <w:rPr>
          <w:sz w:val="28"/>
          <w:szCs w:val="28"/>
          <w:lang w:val="uk-UA"/>
        </w:rPr>
      </w:pPr>
    </w:p>
    <w:p w:rsidR="003F03BE" w:rsidRDefault="003F03BE" w:rsidP="003F03BE">
      <w:pPr>
        <w:rPr>
          <w:sz w:val="28"/>
          <w:szCs w:val="28"/>
          <w:lang w:val="uk-UA"/>
        </w:rPr>
      </w:pPr>
    </w:p>
    <w:p w:rsidR="003F03BE" w:rsidRPr="00E65312" w:rsidRDefault="003F03BE" w:rsidP="003F03BE">
      <w:pPr>
        <w:rPr>
          <w:sz w:val="28"/>
          <w:szCs w:val="28"/>
          <w:lang w:val="uk-UA"/>
        </w:rPr>
      </w:pPr>
    </w:p>
    <w:p w:rsidR="003F03BE" w:rsidRPr="00E65312" w:rsidRDefault="003F03BE" w:rsidP="003F03BE">
      <w:pPr>
        <w:ind w:firstLine="708"/>
        <w:rPr>
          <w:b/>
          <w:sz w:val="28"/>
          <w:szCs w:val="28"/>
        </w:rPr>
      </w:pPr>
      <w:r>
        <w:rPr>
          <w:b/>
          <w:sz w:val="28"/>
          <w:szCs w:val="28"/>
          <w:lang w:val="uk-UA"/>
        </w:rPr>
        <w:t xml:space="preserve">Сільський голова </w:t>
      </w:r>
      <w:r w:rsidRPr="00E65312">
        <w:rPr>
          <w:b/>
          <w:sz w:val="28"/>
          <w:szCs w:val="28"/>
          <w:lang w:val="uk-UA"/>
        </w:rPr>
        <w:t xml:space="preserve"> </w:t>
      </w:r>
      <w:r>
        <w:rPr>
          <w:b/>
          <w:sz w:val="28"/>
          <w:szCs w:val="28"/>
          <w:lang w:val="uk-UA"/>
        </w:rPr>
        <w:tab/>
      </w:r>
      <w:r>
        <w:rPr>
          <w:b/>
          <w:sz w:val="28"/>
          <w:szCs w:val="28"/>
          <w:lang w:val="uk-UA"/>
        </w:rPr>
        <w:tab/>
      </w:r>
      <w:r>
        <w:rPr>
          <w:b/>
          <w:sz w:val="28"/>
          <w:szCs w:val="28"/>
          <w:lang w:val="uk-UA"/>
        </w:rPr>
        <w:tab/>
        <w:t xml:space="preserve">      Б.І.</w:t>
      </w:r>
      <w:proofErr w:type="spellStart"/>
      <w:r>
        <w:rPr>
          <w:b/>
          <w:sz w:val="28"/>
          <w:szCs w:val="28"/>
          <w:lang w:val="uk-UA"/>
        </w:rPr>
        <w:t>Санжаревський</w:t>
      </w:r>
      <w:proofErr w:type="spellEnd"/>
    </w:p>
    <w:p w:rsidR="00CF0324" w:rsidRDefault="00CF0324"/>
    <w:sectPr w:rsidR="00CF0324" w:rsidSect="00CF03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3F03BE"/>
    <w:rsid w:val="003F03BE"/>
    <w:rsid w:val="00CF03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3BE"/>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3F03BE"/>
    <w:pPr>
      <w:keepNext/>
      <w:ind w:firstLine="3686"/>
      <w:jc w:val="both"/>
    </w:pPr>
    <w:rPr>
      <w:rFonts w:ascii="Bookman Old Style" w:hAnsi="Bookman Old Style"/>
      <w:b/>
      <w:bCs/>
      <w:sz w:val="36"/>
      <w:szCs w:val="36"/>
    </w:rPr>
  </w:style>
  <w:style w:type="paragraph" w:customStyle="1" w:styleId="4">
    <w:name w:val="заголовок 4"/>
    <w:basedOn w:val="a"/>
    <w:next w:val="a"/>
    <w:rsid w:val="003F03BE"/>
    <w:pPr>
      <w:keepNext/>
      <w:ind w:firstLine="1701"/>
      <w:jc w:val="both"/>
    </w:pPr>
    <w:rPr>
      <w:rFonts w:ascii="Bookman Old Style" w:hAnsi="Bookman Old Style"/>
      <w:sz w:val="27"/>
      <w:szCs w:val="27"/>
    </w:rPr>
  </w:style>
  <w:style w:type="paragraph" w:styleId="a3">
    <w:name w:val="Body Text Indent"/>
    <w:basedOn w:val="a"/>
    <w:link w:val="a4"/>
    <w:rsid w:val="003F03BE"/>
    <w:pPr>
      <w:jc w:val="center"/>
    </w:pPr>
    <w:rPr>
      <w:rFonts w:ascii="Bookman Old Style" w:hAnsi="Bookman Old Style"/>
      <w:sz w:val="12"/>
      <w:szCs w:val="12"/>
      <w:lang w:val="uk-UA"/>
    </w:rPr>
  </w:style>
  <w:style w:type="character" w:customStyle="1" w:styleId="a4">
    <w:name w:val="Основной текст с отступом Знак"/>
    <w:basedOn w:val="a0"/>
    <w:link w:val="a3"/>
    <w:rsid w:val="003F03BE"/>
    <w:rPr>
      <w:rFonts w:ascii="Bookman Old Style" w:eastAsia="Times New Roman" w:hAnsi="Bookman Old Style" w:cs="Times New Roman"/>
      <w:sz w:val="12"/>
      <w:szCs w:val="12"/>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617</Words>
  <Characters>3522</Characters>
  <Application>Microsoft Office Word</Application>
  <DocSecurity>0</DocSecurity>
  <Lines>29</Lines>
  <Paragraphs>8</Paragraphs>
  <ScaleCrop>false</ScaleCrop>
  <Company>Reanimator Extreme Edition</Company>
  <LinksUpToDate>false</LinksUpToDate>
  <CharactersWithSpaces>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2014-03-18T07:59:00Z</dcterms:created>
  <dcterms:modified xsi:type="dcterms:W3CDTF">2014-03-18T08:01:00Z</dcterms:modified>
</cp:coreProperties>
</file>